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6"/>
        <w:tblpPr w:leftFromText="180" w:rightFromText="180" w:vertAnchor="page" w:horzAnchor="margin" w:tblpY="1829"/>
        <w:tblW w:w="8296" w:type="dxa"/>
        <w:tblLayout w:type="fixed"/>
        <w:tblLook w:val="04A0" w:firstRow="1" w:lastRow="0" w:firstColumn="1" w:lastColumn="0" w:noHBand="0" w:noVBand="1"/>
      </w:tblPr>
      <w:tblGrid>
        <w:gridCol w:w="1271"/>
        <w:gridCol w:w="709"/>
        <w:gridCol w:w="2268"/>
        <w:gridCol w:w="1701"/>
        <w:gridCol w:w="1276"/>
        <w:gridCol w:w="1071"/>
      </w:tblGrid>
      <w:tr w:rsidR="000550F1">
        <w:trPr>
          <w:trHeight w:hRule="exact" w:val="397"/>
        </w:trPr>
        <w:tc>
          <w:tcPr>
            <w:tcW w:w="8296" w:type="dxa"/>
            <w:gridSpan w:val="6"/>
            <w:vAlign w:val="center"/>
          </w:tcPr>
          <w:p w:rsidR="000550F1" w:rsidRDefault="00DD1B23">
            <w:pPr>
              <w:jc w:val="center"/>
              <w:rPr>
                <w:rFonts w:ascii="仿宋" w:eastAsia="仿宋" w:hAnsi="仿宋" w:cs="仿宋"/>
                <w:bCs/>
                <w:szCs w:val="21"/>
              </w:rPr>
            </w:pPr>
            <w:bookmarkStart w:id="0" w:name="_GoBack"/>
            <w:r>
              <w:rPr>
                <w:rFonts w:ascii="仿宋" w:eastAsia="仿宋" w:hAnsi="仿宋" w:cs="仿宋" w:hint="eastAsia"/>
                <w:bCs/>
                <w:szCs w:val="21"/>
              </w:rPr>
              <w:t>自动重合闸与继电保护的配合</w:t>
            </w:r>
            <w:bookmarkEnd w:id="0"/>
            <w:r>
              <w:rPr>
                <w:rFonts w:ascii="仿宋" w:eastAsia="仿宋" w:hAnsi="仿宋" w:cs="仿宋" w:hint="eastAsia"/>
                <w:bCs/>
                <w:szCs w:val="21"/>
              </w:rPr>
              <w:t>教案</w:t>
            </w:r>
          </w:p>
        </w:tc>
      </w:tr>
      <w:tr w:rsidR="000550F1">
        <w:trPr>
          <w:trHeight w:hRule="exact" w:val="664"/>
        </w:trPr>
        <w:tc>
          <w:tcPr>
            <w:tcW w:w="1271" w:type="dxa"/>
            <w:vAlign w:val="center"/>
          </w:tcPr>
          <w:p w:rsidR="000550F1" w:rsidRDefault="00DD1B23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课题名称</w:t>
            </w:r>
          </w:p>
        </w:tc>
        <w:tc>
          <w:tcPr>
            <w:tcW w:w="2977" w:type="dxa"/>
            <w:gridSpan w:val="2"/>
            <w:vAlign w:val="center"/>
          </w:tcPr>
          <w:p w:rsidR="000550F1" w:rsidRDefault="00DD1B23">
            <w:pPr>
              <w:jc w:val="center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电力系统继电保护</w:t>
            </w:r>
          </w:p>
        </w:tc>
        <w:tc>
          <w:tcPr>
            <w:tcW w:w="1701" w:type="dxa"/>
            <w:vAlign w:val="center"/>
          </w:tcPr>
          <w:p w:rsidR="000550F1" w:rsidRDefault="00DD1B23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授课顺序</w:t>
            </w:r>
          </w:p>
        </w:tc>
        <w:tc>
          <w:tcPr>
            <w:tcW w:w="2347" w:type="dxa"/>
            <w:gridSpan w:val="2"/>
            <w:vAlign w:val="center"/>
          </w:tcPr>
          <w:p w:rsidR="000550F1" w:rsidRDefault="00122E7C">
            <w:pPr>
              <w:jc w:val="center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35</w:t>
            </w:r>
          </w:p>
        </w:tc>
      </w:tr>
      <w:tr w:rsidR="000550F1">
        <w:trPr>
          <w:trHeight w:hRule="exact" w:val="397"/>
        </w:trPr>
        <w:tc>
          <w:tcPr>
            <w:tcW w:w="1271" w:type="dxa"/>
            <w:vAlign w:val="center"/>
          </w:tcPr>
          <w:p w:rsidR="000550F1" w:rsidRDefault="00DD1B23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课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时</w:t>
            </w:r>
          </w:p>
        </w:tc>
        <w:tc>
          <w:tcPr>
            <w:tcW w:w="2977" w:type="dxa"/>
            <w:gridSpan w:val="2"/>
            <w:vAlign w:val="center"/>
          </w:tcPr>
          <w:p w:rsidR="000550F1" w:rsidRDefault="00DD1B23">
            <w:pPr>
              <w:jc w:val="center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1</w:t>
            </w:r>
          </w:p>
        </w:tc>
        <w:tc>
          <w:tcPr>
            <w:tcW w:w="1701" w:type="dxa"/>
            <w:vAlign w:val="center"/>
          </w:tcPr>
          <w:p w:rsidR="000550F1" w:rsidRDefault="00DD1B23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教学对象</w:t>
            </w:r>
          </w:p>
        </w:tc>
        <w:tc>
          <w:tcPr>
            <w:tcW w:w="2347" w:type="dxa"/>
            <w:gridSpan w:val="2"/>
            <w:vAlign w:val="center"/>
          </w:tcPr>
          <w:p w:rsidR="000550F1" w:rsidRDefault="00DD1B23">
            <w:pPr>
              <w:jc w:val="center"/>
              <w:rPr>
                <w:rFonts w:ascii="仿宋" w:eastAsia="仿宋" w:hAnsi="仿宋" w:cs="仿宋"/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电力</w:t>
            </w:r>
            <w:r>
              <w:rPr>
                <w:rFonts w:ascii="仿宋" w:eastAsia="仿宋" w:hAnsi="仿宋" w:cs="仿宋" w:hint="eastAsia"/>
                <w:bCs/>
                <w:szCs w:val="21"/>
              </w:rPr>
              <w:t>相关专业</w:t>
            </w:r>
          </w:p>
        </w:tc>
      </w:tr>
      <w:tr w:rsidR="000550F1">
        <w:trPr>
          <w:trHeight w:hRule="exact" w:val="397"/>
        </w:trPr>
        <w:tc>
          <w:tcPr>
            <w:tcW w:w="1271" w:type="dxa"/>
            <w:vAlign w:val="center"/>
          </w:tcPr>
          <w:p w:rsidR="000550F1" w:rsidRDefault="00DD1B23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课题类型</w:t>
            </w:r>
          </w:p>
        </w:tc>
        <w:tc>
          <w:tcPr>
            <w:tcW w:w="2977" w:type="dxa"/>
            <w:gridSpan w:val="2"/>
            <w:vAlign w:val="center"/>
          </w:tcPr>
          <w:p w:rsidR="000550F1" w:rsidRDefault="00DD1B23">
            <w:pPr>
              <w:jc w:val="center"/>
              <w:rPr>
                <w:rFonts w:ascii="仿宋" w:eastAsia="仿宋" w:hAnsi="仿宋" w:cs="仿宋"/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理实一体</w:t>
            </w:r>
          </w:p>
        </w:tc>
        <w:tc>
          <w:tcPr>
            <w:tcW w:w="1701" w:type="dxa"/>
            <w:vAlign w:val="center"/>
          </w:tcPr>
          <w:p w:rsidR="000550F1" w:rsidRDefault="00DD1B23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教学地点</w:t>
            </w:r>
          </w:p>
        </w:tc>
        <w:tc>
          <w:tcPr>
            <w:tcW w:w="2347" w:type="dxa"/>
            <w:gridSpan w:val="2"/>
            <w:vAlign w:val="center"/>
          </w:tcPr>
          <w:p w:rsidR="000550F1" w:rsidRDefault="00DD1B23">
            <w:pPr>
              <w:jc w:val="center"/>
              <w:rPr>
                <w:rFonts w:ascii="仿宋" w:eastAsia="仿宋" w:hAnsi="仿宋" w:cs="仿宋"/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理实一体化教室</w:t>
            </w:r>
          </w:p>
        </w:tc>
      </w:tr>
      <w:tr w:rsidR="000550F1">
        <w:trPr>
          <w:trHeight w:hRule="exact" w:val="397"/>
        </w:trPr>
        <w:tc>
          <w:tcPr>
            <w:tcW w:w="1271" w:type="dxa"/>
            <w:vMerge w:val="restart"/>
            <w:vAlign w:val="center"/>
          </w:tcPr>
          <w:p w:rsidR="000550F1" w:rsidRDefault="00DD1B23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教学目标</w:t>
            </w:r>
          </w:p>
        </w:tc>
        <w:tc>
          <w:tcPr>
            <w:tcW w:w="7025" w:type="dxa"/>
            <w:gridSpan w:val="5"/>
            <w:vAlign w:val="center"/>
          </w:tcPr>
          <w:p w:rsidR="000550F1" w:rsidRDefault="00DD1B23">
            <w:pPr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素质目标：</w:t>
            </w:r>
            <w:r>
              <w:rPr>
                <w:rFonts w:ascii="仿宋" w:eastAsia="仿宋" w:hAnsi="仿宋" w:cs="仿宋" w:hint="eastAsia"/>
                <w:bCs/>
                <w:szCs w:val="21"/>
              </w:rPr>
              <w:t>沟通能力、团队协助能力、良好的职业道德。</w:t>
            </w:r>
          </w:p>
        </w:tc>
      </w:tr>
      <w:tr w:rsidR="000550F1">
        <w:trPr>
          <w:trHeight w:hRule="exact" w:val="397"/>
        </w:trPr>
        <w:tc>
          <w:tcPr>
            <w:tcW w:w="1271" w:type="dxa"/>
            <w:vMerge/>
            <w:vAlign w:val="center"/>
          </w:tcPr>
          <w:p w:rsidR="000550F1" w:rsidRDefault="000550F1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0550F1" w:rsidRDefault="00DD1B23">
            <w:pPr>
              <w:pStyle w:val="a5"/>
              <w:widowControl/>
              <w:rPr>
                <w:rFonts w:ascii="仿宋" w:eastAsia="仿宋" w:hAnsi="仿宋" w:cs="仿宋"/>
                <w:bCs/>
                <w:kern w:val="2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知识目标：</w:t>
            </w:r>
            <w:r>
              <w:rPr>
                <w:rFonts w:ascii="仿宋" w:eastAsia="仿宋" w:hAnsi="仿宋" w:cs="仿宋" w:hint="eastAsia"/>
                <w:bCs/>
                <w:kern w:val="2"/>
                <w:sz w:val="21"/>
                <w:szCs w:val="21"/>
              </w:rPr>
              <w:t>自动重合闸与继电保护的配合。</w:t>
            </w:r>
          </w:p>
          <w:p w:rsidR="000550F1" w:rsidRDefault="00DD1B23">
            <w:pPr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。</w:t>
            </w:r>
          </w:p>
        </w:tc>
      </w:tr>
      <w:tr w:rsidR="000550F1">
        <w:trPr>
          <w:trHeight w:hRule="exact" w:val="397"/>
        </w:trPr>
        <w:tc>
          <w:tcPr>
            <w:tcW w:w="1271" w:type="dxa"/>
            <w:vMerge/>
            <w:vAlign w:val="center"/>
          </w:tcPr>
          <w:p w:rsidR="000550F1" w:rsidRDefault="000550F1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0550F1" w:rsidRDefault="00DD1B23">
            <w:pPr>
              <w:pStyle w:val="a5"/>
              <w:widowControl/>
              <w:rPr>
                <w:rFonts w:ascii="仿宋" w:eastAsia="仿宋" w:hAnsi="仿宋" w:cs="仿宋"/>
                <w:b/>
                <w:bCs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能力目标：</w:t>
            </w:r>
            <w:r>
              <w:rPr>
                <w:rFonts w:ascii="仿宋" w:eastAsia="仿宋" w:hAnsi="仿宋" w:cs="仿宋" w:hint="eastAsia"/>
                <w:bCs/>
                <w:kern w:val="2"/>
                <w:sz w:val="21"/>
                <w:szCs w:val="21"/>
              </w:rPr>
              <w:t>正确应用自动重合闸前加速保护和重合闸后加速保护</w:t>
            </w:r>
            <w:r>
              <w:rPr>
                <w:rFonts w:ascii="仿宋" w:eastAsia="仿宋" w:hAnsi="仿宋" w:cs="仿宋" w:hint="eastAsia"/>
                <w:color w:val="000000"/>
              </w:rPr>
              <w:t>。</w:t>
            </w:r>
            <w:r>
              <w:rPr>
                <w:rFonts w:ascii="仿宋" w:eastAsia="仿宋" w:hAnsi="仿宋" w:cs="仿宋" w:hint="eastAsia"/>
                <w:bCs/>
                <w:szCs w:val="21"/>
              </w:rPr>
              <w:t>。</w:t>
            </w:r>
          </w:p>
        </w:tc>
      </w:tr>
      <w:tr w:rsidR="000550F1">
        <w:trPr>
          <w:trHeight w:hRule="exact" w:val="397"/>
        </w:trPr>
        <w:tc>
          <w:tcPr>
            <w:tcW w:w="1271" w:type="dxa"/>
            <w:vMerge w:val="restart"/>
            <w:vAlign w:val="center"/>
          </w:tcPr>
          <w:p w:rsidR="000550F1" w:rsidRDefault="00DD1B23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教学重</w:t>
            </w:r>
          </w:p>
          <w:p w:rsidR="000550F1" w:rsidRDefault="00DD1B23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、难点</w:t>
            </w:r>
          </w:p>
        </w:tc>
        <w:tc>
          <w:tcPr>
            <w:tcW w:w="7025" w:type="dxa"/>
            <w:gridSpan w:val="5"/>
            <w:vAlign w:val="center"/>
          </w:tcPr>
          <w:p w:rsidR="000550F1" w:rsidRDefault="00DD1B23">
            <w:pPr>
              <w:pStyle w:val="a5"/>
              <w:widowControl/>
              <w:rPr>
                <w:rFonts w:ascii="仿宋" w:eastAsia="仿宋" w:hAnsi="仿宋" w:cs="仿宋"/>
                <w:bCs/>
                <w:kern w:val="2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重点：</w:t>
            </w:r>
            <w:r>
              <w:rPr>
                <w:rFonts w:ascii="仿宋" w:eastAsia="仿宋" w:hAnsi="仿宋" w:cs="仿宋" w:hint="eastAsia"/>
                <w:bCs/>
                <w:kern w:val="2"/>
                <w:sz w:val="21"/>
                <w:szCs w:val="21"/>
              </w:rPr>
              <w:t>重合闸前加速保护和重合闸后加速保护。</w:t>
            </w:r>
          </w:p>
          <w:p w:rsidR="000550F1" w:rsidRDefault="00DD1B23">
            <w:pPr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。</w:t>
            </w:r>
          </w:p>
        </w:tc>
      </w:tr>
      <w:tr w:rsidR="000550F1">
        <w:trPr>
          <w:trHeight w:hRule="exact" w:val="397"/>
        </w:trPr>
        <w:tc>
          <w:tcPr>
            <w:tcW w:w="1271" w:type="dxa"/>
            <w:vMerge/>
            <w:vAlign w:val="center"/>
          </w:tcPr>
          <w:p w:rsidR="000550F1" w:rsidRDefault="000550F1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0550F1" w:rsidRDefault="00DD1B23">
            <w:pPr>
              <w:pStyle w:val="a5"/>
              <w:widowControl/>
              <w:rPr>
                <w:rFonts w:ascii="仿宋" w:eastAsia="仿宋" w:hAnsi="仿宋" w:cs="仿宋"/>
                <w:bCs/>
                <w:kern w:val="2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难点：</w:t>
            </w:r>
            <w:r>
              <w:rPr>
                <w:rFonts w:ascii="仿宋" w:eastAsia="仿宋" w:hAnsi="仿宋" w:cs="仿宋" w:hint="eastAsia"/>
                <w:bCs/>
                <w:kern w:val="2"/>
                <w:sz w:val="21"/>
                <w:szCs w:val="21"/>
              </w:rPr>
              <w:t>重合闸装置与保护的配合。</w:t>
            </w:r>
          </w:p>
          <w:p w:rsidR="000550F1" w:rsidRDefault="00DD1B23">
            <w:pPr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。</w:t>
            </w:r>
          </w:p>
        </w:tc>
      </w:tr>
      <w:tr w:rsidR="000550F1">
        <w:trPr>
          <w:trHeight w:hRule="exact" w:val="1536"/>
        </w:trPr>
        <w:tc>
          <w:tcPr>
            <w:tcW w:w="1271" w:type="dxa"/>
            <w:vAlign w:val="center"/>
          </w:tcPr>
          <w:p w:rsidR="000550F1" w:rsidRDefault="00DD1B23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学情</w:t>
            </w:r>
          </w:p>
          <w:p w:rsidR="000550F1" w:rsidRDefault="00DD1B23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分析</w:t>
            </w:r>
          </w:p>
        </w:tc>
        <w:tc>
          <w:tcPr>
            <w:tcW w:w="7025" w:type="dxa"/>
            <w:gridSpan w:val="5"/>
            <w:vAlign w:val="center"/>
          </w:tcPr>
          <w:p w:rsidR="000550F1" w:rsidRDefault="00DD1B23">
            <w:pPr>
              <w:jc w:val="left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本次内容的授课对象为电力系统自动化技术专业高职二年级学生，他们已具有一定的空间认知能力，重视专业技能的学习，思维活跃，喜欢动手操</w:t>
            </w:r>
          </w:p>
          <w:p w:rsidR="000550F1" w:rsidRDefault="00DD1B23">
            <w:pPr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作。但</w:t>
            </w:r>
            <w:r>
              <w:rPr>
                <w:rFonts w:ascii="仿宋" w:eastAsia="仿宋" w:hAnsi="仿宋" w:cs="仿宋" w:hint="eastAsia"/>
                <w:bCs/>
                <w:szCs w:val="21"/>
              </w:rPr>
              <w:t>90</w:t>
            </w:r>
            <w:r>
              <w:rPr>
                <w:rFonts w:ascii="仿宋" w:eastAsia="仿宋" w:hAnsi="仿宋" w:cs="仿宋" w:hint="eastAsia"/>
                <w:bCs/>
                <w:szCs w:val="21"/>
              </w:rPr>
              <w:t>后的他们喜欢手机、平板、电脑等学习工具，精力集中时间较短，自主学习能力不强，缺乏分析问题、解决问题的能力，并且学习时情绪化较强。</w:t>
            </w:r>
          </w:p>
        </w:tc>
      </w:tr>
      <w:tr w:rsidR="000550F1">
        <w:trPr>
          <w:trHeight w:hRule="exact" w:val="715"/>
        </w:trPr>
        <w:tc>
          <w:tcPr>
            <w:tcW w:w="1271" w:type="dxa"/>
            <w:vAlign w:val="center"/>
          </w:tcPr>
          <w:p w:rsidR="000550F1" w:rsidRDefault="00DD1B23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教学内</w:t>
            </w:r>
          </w:p>
          <w:p w:rsidR="000550F1" w:rsidRDefault="00DD1B23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proofErr w:type="gramStart"/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容分析</w:t>
            </w:r>
            <w:proofErr w:type="gramEnd"/>
          </w:p>
        </w:tc>
        <w:tc>
          <w:tcPr>
            <w:tcW w:w="7025" w:type="dxa"/>
            <w:gridSpan w:val="5"/>
            <w:vAlign w:val="center"/>
          </w:tcPr>
          <w:p w:rsidR="000550F1" w:rsidRDefault="00DD1B23">
            <w:pPr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内容简单，但传统的教学方式相对枯燥。采用微知库平台、视频、仿真软件等使教学内容形象、易懂，充分调动学生学习的主动性。</w:t>
            </w:r>
          </w:p>
        </w:tc>
      </w:tr>
      <w:tr w:rsidR="000550F1">
        <w:trPr>
          <w:trHeight w:val="397"/>
        </w:trPr>
        <w:tc>
          <w:tcPr>
            <w:tcW w:w="1271" w:type="dxa"/>
            <w:vMerge w:val="restart"/>
            <w:vAlign w:val="center"/>
          </w:tcPr>
          <w:p w:rsidR="000550F1" w:rsidRDefault="00DD1B23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教学</w:t>
            </w:r>
          </w:p>
          <w:p w:rsidR="000550F1" w:rsidRDefault="00DD1B23">
            <w:pPr>
              <w:jc w:val="center"/>
              <w:rPr>
                <w:rFonts w:ascii="仿宋" w:eastAsia="仿宋" w:hAnsi="仿宋" w:cs="仿宋"/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方法</w:t>
            </w:r>
          </w:p>
        </w:tc>
        <w:tc>
          <w:tcPr>
            <w:tcW w:w="7025" w:type="dxa"/>
            <w:gridSpan w:val="5"/>
            <w:vAlign w:val="center"/>
          </w:tcPr>
          <w:p w:rsidR="000550F1" w:rsidRDefault="00DD1B23">
            <w:pPr>
              <w:jc w:val="left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教法</w:t>
            </w: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cs="仿宋" w:hint="eastAsia"/>
                <w:szCs w:val="21"/>
              </w:rPr>
              <w:t>1</w:t>
            </w:r>
            <w:r>
              <w:rPr>
                <w:rFonts w:ascii="仿宋" w:eastAsia="仿宋" w:hAnsi="仿宋" w:cs="仿宋" w:hint="eastAsia"/>
                <w:szCs w:val="21"/>
              </w:rPr>
              <w:t>、案例分析法</w:t>
            </w:r>
            <w:r>
              <w:rPr>
                <w:rFonts w:ascii="仿宋" w:eastAsia="仿宋" w:hAnsi="仿宋" w:cs="仿宋" w:hint="eastAsia"/>
                <w:szCs w:val="21"/>
              </w:rPr>
              <w:t>2</w:t>
            </w:r>
            <w:r>
              <w:rPr>
                <w:rFonts w:ascii="仿宋" w:eastAsia="仿宋" w:hAnsi="仿宋" w:cs="仿宋" w:hint="eastAsia"/>
                <w:szCs w:val="21"/>
              </w:rPr>
              <w:t>、演示教学法</w:t>
            </w:r>
            <w:r>
              <w:rPr>
                <w:rFonts w:ascii="仿宋" w:eastAsia="仿宋" w:hAnsi="仿宋" w:cs="仿宋" w:hint="eastAsia"/>
                <w:szCs w:val="21"/>
              </w:rPr>
              <w:t>3</w:t>
            </w:r>
            <w:r>
              <w:rPr>
                <w:rFonts w:ascii="仿宋" w:eastAsia="仿宋" w:hAnsi="仿宋" w:cs="仿宋" w:hint="eastAsia"/>
                <w:szCs w:val="21"/>
              </w:rPr>
              <w:t>、分组讨论法</w:t>
            </w:r>
            <w:r>
              <w:rPr>
                <w:rFonts w:ascii="仿宋" w:eastAsia="仿宋" w:hAnsi="仿宋" w:cs="仿宋" w:hint="eastAsia"/>
                <w:szCs w:val="21"/>
              </w:rPr>
              <w:t>4</w:t>
            </w:r>
            <w:r>
              <w:rPr>
                <w:rFonts w:ascii="仿宋" w:eastAsia="仿宋" w:hAnsi="仿宋" w:cs="仿宋" w:hint="eastAsia"/>
                <w:szCs w:val="21"/>
              </w:rPr>
              <w:t>、启发式教学法</w:t>
            </w:r>
            <w:r>
              <w:rPr>
                <w:rFonts w:ascii="仿宋" w:eastAsia="仿宋" w:hAnsi="仿宋" w:cs="仿宋" w:hint="eastAsia"/>
                <w:szCs w:val="21"/>
              </w:rPr>
              <w:t>5</w:t>
            </w:r>
            <w:r>
              <w:rPr>
                <w:rFonts w:ascii="仿宋" w:eastAsia="仿宋" w:hAnsi="仿宋" w:cs="仿宋" w:hint="eastAsia"/>
                <w:szCs w:val="21"/>
              </w:rPr>
              <w:t>、互动教学法</w:t>
            </w:r>
          </w:p>
        </w:tc>
      </w:tr>
      <w:tr w:rsidR="000550F1">
        <w:trPr>
          <w:trHeight w:val="397"/>
        </w:trPr>
        <w:tc>
          <w:tcPr>
            <w:tcW w:w="1271" w:type="dxa"/>
            <w:vMerge/>
            <w:vAlign w:val="center"/>
          </w:tcPr>
          <w:p w:rsidR="000550F1" w:rsidRDefault="000550F1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0550F1" w:rsidRDefault="00DD1B23">
            <w:pPr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学法：</w:t>
            </w:r>
            <w:r>
              <w:rPr>
                <w:rFonts w:ascii="仿宋" w:eastAsia="仿宋" w:hAnsi="仿宋" w:cs="仿宋" w:hint="eastAsia"/>
                <w:bCs/>
                <w:szCs w:val="21"/>
              </w:rPr>
              <w:t>自主探究、合作学习</w:t>
            </w:r>
          </w:p>
        </w:tc>
      </w:tr>
      <w:tr w:rsidR="000550F1">
        <w:trPr>
          <w:trHeight w:val="575"/>
        </w:trPr>
        <w:tc>
          <w:tcPr>
            <w:tcW w:w="1271" w:type="dxa"/>
            <w:vMerge w:val="restart"/>
            <w:vAlign w:val="center"/>
          </w:tcPr>
          <w:p w:rsidR="000550F1" w:rsidRDefault="00DD1B23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教学</w:t>
            </w:r>
          </w:p>
          <w:p w:rsidR="000550F1" w:rsidRDefault="00DD1B23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实施</w:t>
            </w:r>
          </w:p>
          <w:p w:rsidR="000550F1" w:rsidRDefault="00DD1B23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过程</w:t>
            </w:r>
          </w:p>
        </w:tc>
        <w:tc>
          <w:tcPr>
            <w:tcW w:w="709" w:type="dxa"/>
            <w:vAlign w:val="center"/>
          </w:tcPr>
          <w:p w:rsidR="000550F1" w:rsidRDefault="00DD1B23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教学环节</w:t>
            </w:r>
          </w:p>
        </w:tc>
        <w:tc>
          <w:tcPr>
            <w:tcW w:w="2268" w:type="dxa"/>
            <w:vAlign w:val="center"/>
          </w:tcPr>
          <w:p w:rsidR="000550F1" w:rsidRDefault="00DD1B23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教师活动</w:t>
            </w:r>
          </w:p>
        </w:tc>
        <w:tc>
          <w:tcPr>
            <w:tcW w:w="1701" w:type="dxa"/>
            <w:vAlign w:val="center"/>
          </w:tcPr>
          <w:p w:rsidR="000550F1" w:rsidRDefault="00DD1B23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学生活动</w:t>
            </w:r>
          </w:p>
        </w:tc>
        <w:tc>
          <w:tcPr>
            <w:tcW w:w="1276" w:type="dxa"/>
            <w:vAlign w:val="center"/>
          </w:tcPr>
          <w:p w:rsidR="000550F1" w:rsidRDefault="00DD1B23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设计意图</w:t>
            </w:r>
          </w:p>
        </w:tc>
        <w:tc>
          <w:tcPr>
            <w:tcW w:w="1071" w:type="dxa"/>
            <w:vAlign w:val="center"/>
          </w:tcPr>
          <w:p w:rsidR="000550F1" w:rsidRDefault="00DD1B23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教学</w:t>
            </w:r>
          </w:p>
          <w:p w:rsidR="000550F1" w:rsidRDefault="00DD1B23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手段</w:t>
            </w:r>
          </w:p>
        </w:tc>
      </w:tr>
      <w:tr w:rsidR="000550F1">
        <w:trPr>
          <w:trHeight w:val="1025"/>
        </w:trPr>
        <w:tc>
          <w:tcPr>
            <w:tcW w:w="1271" w:type="dxa"/>
            <w:vMerge/>
            <w:vAlign w:val="center"/>
          </w:tcPr>
          <w:p w:rsidR="000550F1" w:rsidRDefault="000550F1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550F1" w:rsidRDefault="00DD1B23">
            <w:pPr>
              <w:jc w:val="center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课</w:t>
            </w:r>
          </w:p>
          <w:p w:rsidR="000550F1" w:rsidRDefault="00DD1B23">
            <w:pPr>
              <w:jc w:val="center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前</w:t>
            </w:r>
          </w:p>
          <w:p w:rsidR="000550F1" w:rsidRDefault="00DD1B23">
            <w:pPr>
              <w:jc w:val="center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准</w:t>
            </w:r>
          </w:p>
          <w:p w:rsidR="000550F1" w:rsidRDefault="00DD1B23">
            <w:pPr>
              <w:jc w:val="center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备</w:t>
            </w:r>
          </w:p>
        </w:tc>
        <w:tc>
          <w:tcPr>
            <w:tcW w:w="2268" w:type="dxa"/>
            <w:vAlign w:val="center"/>
          </w:tcPr>
          <w:p w:rsidR="000550F1" w:rsidRDefault="00DD1B23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1.</w:t>
            </w: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微知库中根据学</w:t>
            </w:r>
            <w:r>
              <w:rPr>
                <w:rFonts w:ascii="仿宋" w:eastAsia="仿宋" w:hAnsi="仿宋" w:hint="eastAsia"/>
                <w:bCs/>
                <w:szCs w:val="21"/>
              </w:rPr>
              <w:t>情准备</w:t>
            </w:r>
            <w:r>
              <w:rPr>
                <w:rFonts w:ascii="仿宋" w:eastAsia="仿宋" w:hAnsi="仿宋"/>
                <w:bCs/>
                <w:szCs w:val="21"/>
              </w:rPr>
              <w:t>好</w:t>
            </w:r>
            <w:r>
              <w:rPr>
                <w:rFonts w:ascii="仿宋" w:eastAsia="仿宋" w:hAnsi="仿宋" w:hint="eastAsia"/>
                <w:bCs/>
                <w:szCs w:val="21"/>
              </w:rPr>
              <w:t>自动重合闸与继电保护的配合</w:t>
            </w:r>
            <w:r>
              <w:rPr>
                <w:rFonts w:ascii="仿宋" w:eastAsia="仿宋" w:hAnsi="仿宋" w:hint="eastAsia"/>
                <w:bCs/>
                <w:szCs w:val="21"/>
              </w:rPr>
              <w:t>相关</w:t>
            </w:r>
            <w:r>
              <w:rPr>
                <w:rFonts w:ascii="仿宋" w:eastAsia="仿宋" w:hAnsi="仿宋"/>
                <w:bCs/>
                <w:szCs w:val="21"/>
              </w:rPr>
              <w:t>视频、</w:t>
            </w:r>
            <w:r>
              <w:rPr>
                <w:rFonts w:ascii="仿宋" w:eastAsia="仿宋" w:hAnsi="仿宋" w:hint="eastAsia"/>
                <w:bCs/>
                <w:szCs w:val="21"/>
              </w:rPr>
              <w:t>作业测试</w:t>
            </w:r>
            <w:r>
              <w:rPr>
                <w:rFonts w:ascii="仿宋" w:eastAsia="仿宋" w:hAnsi="仿宋"/>
                <w:bCs/>
                <w:szCs w:val="21"/>
              </w:rPr>
              <w:t>；</w:t>
            </w:r>
          </w:p>
          <w:p w:rsidR="000550F1" w:rsidRDefault="00DD1B23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2.</w:t>
            </w:r>
            <w:r>
              <w:rPr>
                <w:rFonts w:ascii="仿宋" w:eastAsia="仿宋" w:hAnsi="仿宋" w:hint="eastAsia"/>
                <w:bCs/>
                <w:szCs w:val="21"/>
              </w:rPr>
              <w:t>推送</w:t>
            </w:r>
            <w:r>
              <w:rPr>
                <w:rFonts w:ascii="仿宋" w:eastAsia="仿宋" w:hAnsi="仿宋"/>
                <w:bCs/>
                <w:szCs w:val="21"/>
              </w:rPr>
              <w:t>任务</w:t>
            </w:r>
            <w:r>
              <w:rPr>
                <w:rFonts w:ascii="仿宋" w:eastAsia="仿宋" w:hAnsi="仿宋" w:hint="eastAsia"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自动重合闸与继电保护的配合；</w:t>
            </w:r>
          </w:p>
          <w:p w:rsidR="000550F1" w:rsidRDefault="00DD1B23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3.</w:t>
            </w:r>
            <w:r>
              <w:rPr>
                <w:rFonts w:ascii="仿宋" w:eastAsia="仿宋" w:hAnsi="仿宋" w:hint="eastAsia"/>
                <w:bCs/>
                <w:szCs w:val="21"/>
              </w:rPr>
              <w:t>及时进行</w:t>
            </w:r>
            <w:r>
              <w:rPr>
                <w:rFonts w:ascii="仿宋" w:eastAsia="仿宋" w:hAnsi="仿宋"/>
                <w:bCs/>
                <w:szCs w:val="21"/>
              </w:rPr>
              <w:t>互动交流</w:t>
            </w:r>
          </w:p>
          <w:p w:rsidR="000550F1" w:rsidRDefault="00DD1B23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，解答学生问题</w:t>
            </w:r>
            <w:r>
              <w:rPr>
                <w:rFonts w:ascii="仿宋" w:eastAsia="仿宋" w:hAnsi="仿宋" w:hint="eastAsia"/>
                <w:bCs/>
                <w:szCs w:val="21"/>
              </w:rPr>
              <w:t>；</w:t>
            </w:r>
          </w:p>
          <w:p w:rsidR="000550F1" w:rsidRDefault="00DD1B23">
            <w:pPr>
              <w:jc w:val="left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4.</w:t>
            </w:r>
            <w:r>
              <w:rPr>
                <w:rFonts w:ascii="仿宋" w:eastAsia="仿宋" w:hAnsi="仿宋" w:hint="eastAsia"/>
                <w:bCs/>
                <w:szCs w:val="21"/>
              </w:rPr>
              <w:t>了解</w:t>
            </w:r>
            <w:r>
              <w:rPr>
                <w:rFonts w:ascii="仿宋" w:eastAsia="仿宋" w:hAnsi="仿宋"/>
                <w:bCs/>
                <w:szCs w:val="21"/>
              </w:rPr>
              <w:t>学生知识掌握情况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0550F1" w:rsidRDefault="00DD1B23">
            <w:pPr>
              <w:jc w:val="left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根据微知库推送任务，自主</w:t>
            </w:r>
            <w:r>
              <w:rPr>
                <w:rFonts w:ascii="仿宋" w:eastAsia="仿宋" w:hAnsi="仿宋" w:cs="仿宋" w:hint="eastAsia"/>
                <w:bCs/>
                <w:szCs w:val="21"/>
              </w:rPr>
              <w:t>预习</w:t>
            </w:r>
            <w:r>
              <w:rPr>
                <w:rFonts w:ascii="仿宋" w:eastAsia="仿宋" w:hAnsi="仿宋" w:cs="仿宋" w:hint="eastAsia"/>
                <w:bCs/>
                <w:szCs w:val="21"/>
              </w:rPr>
              <w:t>自动重合闸与继电保护的配合</w:t>
            </w:r>
            <w:r>
              <w:rPr>
                <w:rFonts w:ascii="仿宋" w:eastAsia="仿宋" w:hAnsi="仿宋" w:cs="仿宋" w:hint="eastAsia"/>
                <w:bCs/>
                <w:szCs w:val="21"/>
              </w:rPr>
              <w:t>，通过微知库互动论坛、课堂笔记、学习心得、提问等方式与老师、同学互动交流。</w:t>
            </w:r>
          </w:p>
        </w:tc>
        <w:tc>
          <w:tcPr>
            <w:tcW w:w="1276" w:type="dxa"/>
            <w:vAlign w:val="center"/>
          </w:tcPr>
          <w:p w:rsidR="000550F1" w:rsidRDefault="00DD1B23">
            <w:pPr>
              <w:jc w:val="left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拓展了学生的学习时间与空间，实现</w:t>
            </w:r>
            <w:r>
              <w:rPr>
                <w:rFonts w:ascii="仿宋" w:eastAsia="仿宋" w:hAnsi="仿宋" w:cs="仿宋" w:hint="eastAsia"/>
                <w:bCs/>
                <w:szCs w:val="21"/>
              </w:rPr>
              <w:t> </w:t>
            </w:r>
            <w:r>
              <w:rPr>
                <w:rFonts w:ascii="仿宋" w:eastAsia="仿宋" w:hAnsi="仿宋" w:cs="仿宋" w:hint="eastAsia"/>
                <w:bCs/>
                <w:szCs w:val="21"/>
              </w:rPr>
              <w:t>了个性化、差异化的学习，为新项目开展积累知识和经验。</w:t>
            </w:r>
          </w:p>
        </w:tc>
        <w:tc>
          <w:tcPr>
            <w:tcW w:w="1071" w:type="dxa"/>
            <w:vAlign w:val="center"/>
          </w:tcPr>
          <w:p w:rsidR="000550F1" w:rsidRDefault="00DD1B23">
            <w:pPr>
              <w:jc w:val="left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微知库平台、视频、任务推送、</w:t>
            </w:r>
          </w:p>
          <w:p w:rsidR="000550F1" w:rsidRDefault="00DD1B23">
            <w:pPr>
              <w:jc w:val="left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作业测试。</w:t>
            </w:r>
          </w:p>
        </w:tc>
      </w:tr>
      <w:tr w:rsidR="000550F1">
        <w:tc>
          <w:tcPr>
            <w:tcW w:w="1271" w:type="dxa"/>
            <w:vMerge/>
            <w:vAlign w:val="center"/>
          </w:tcPr>
          <w:p w:rsidR="000550F1" w:rsidRDefault="000550F1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0550F1" w:rsidRDefault="00DD1B23">
            <w:pPr>
              <w:jc w:val="center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课</w:t>
            </w:r>
          </w:p>
          <w:p w:rsidR="000550F1" w:rsidRDefault="00DD1B23">
            <w:pPr>
              <w:jc w:val="center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堂</w:t>
            </w:r>
          </w:p>
          <w:p w:rsidR="000550F1" w:rsidRDefault="00DD1B23">
            <w:pPr>
              <w:jc w:val="center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教</w:t>
            </w:r>
          </w:p>
          <w:p w:rsidR="000550F1" w:rsidRDefault="00DD1B23">
            <w:pPr>
              <w:jc w:val="center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学</w:t>
            </w:r>
          </w:p>
        </w:tc>
        <w:tc>
          <w:tcPr>
            <w:tcW w:w="2268" w:type="dxa"/>
            <w:vAlign w:val="center"/>
          </w:tcPr>
          <w:p w:rsidR="000550F1" w:rsidRDefault="00DD1B23">
            <w:pPr>
              <w:jc w:val="left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1.</w:t>
            </w:r>
            <w:r>
              <w:rPr>
                <w:rFonts w:ascii="仿宋" w:eastAsia="仿宋" w:hAnsi="仿宋" w:hint="eastAsia"/>
                <w:bCs/>
                <w:szCs w:val="21"/>
              </w:rPr>
              <w:t>知识导入：继电保护和自动重合闸都在线路发生故障时，能起到保护作用，其如何共同配合。</w:t>
            </w:r>
          </w:p>
        </w:tc>
        <w:tc>
          <w:tcPr>
            <w:tcW w:w="1701" w:type="dxa"/>
            <w:vAlign w:val="center"/>
          </w:tcPr>
          <w:p w:rsidR="000550F1" w:rsidRDefault="00DD1B23">
            <w:pPr>
              <w:jc w:val="left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回顾前面所学内容，结合继电保护和重合闸知识，思考继电保护与重合闸如何配合。</w:t>
            </w:r>
          </w:p>
        </w:tc>
        <w:tc>
          <w:tcPr>
            <w:tcW w:w="1276" w:type="dxa"/>
            <w:vAlign w:val="center"/>
          </w:tcPr>
          <w:p w:rsidR="000550F1" w:rsidRDefault="00DD1B23">
            <w:pPr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结合现场实际，引起学生学习兴趣。</w:t>
            </w:r>
          </w:p>
        </w:tc>
        <w:tc>
          <w:tcPr>
            <w:tcW w:w="1071" w:type="dxa"/>
            <w:vAlign w:val="center"/>
          </w:tcPr>
          <w:p w:rsidR="000550F1" w:rsidRDefault="00DD1B23">
            <w:pPr>
              <w:jc w:val="left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微知库平台、</w:t>
            </w:r>
          </w:p>
          <w:p w:rsidR="000550F1" w:rsidRDefault="00DD1B23">
            <w:pPr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、互动教学</w:t>
            </w:r>
          </w:p>
        </w:tc>
      </w:tr>
      <w:tr w:rsidR="000550F1">
        <w:tc>
          <w:tcPr>
            <w:tcW w:w="1271" w:type="dxa"/>
            <w:vMerge/>
            <w:vAlign w:val="center"/>
          </w:tcPr>
          <w:p w:rsidR="000550F1" w:rsidRDefault="000550F1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:rsidR="000550F1" w:rsidRDefault="000550F1">
            <w:pPr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0550F1" w:rsidRDefault="00DD1B23">
            <w:pPr>
              <w:jc w:val="left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2.</w:t>
            </w:r>
            <w:r>
              <w:rPr>
                <w:rFonts w:ascii="仿宋" w:eastAsia="仿宋" w:hAnsi="仿宋" w:hint="eastAsia"/>
                <w:bCs/>
                <w:szCs w:val="21"/>
              </w:rPr>
              <w:t>组织</w:t>
            </w:r>
            <w:r>
              <w:rPr>
                <w:rFonts w:ascii="仿宋" w:eastAsia="仿宋" w:hAnsi="仿宋"/>
                <w:bCs/>
                <w:szCs w:val="21"/>
              </w:rPr>
              <w:t>学生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观看重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合闸前加速、重合闸后加</w:t>
            </w: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速等视频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  <w:r>
              <w:rPr>
                <w:rFonts w:ascii="仿宋" w:eastAsia="仿宋" w:hAnsi="仿宋"/>
                <w:bCs/>
                <w:szCs w:val="21"/>
              </w:rPr>
              <w:t>通过论坛</w:t>
            </w:r>
            <w:r>
              <w:rPr>
                <w:rFonts w:ascii="仿宋" w:eastAsia="仿宋" w:hAnsi="仿宋" w:hint="eastAsia"/>
                <w:bCs/>
                <w:szCs w:val="21"/>
              </w:rPr>
              <w:t>、现场</w:t>
            </w:r>
            <w:r>
              <w:rPr>
                <w:rFonts w:ascii="仿宋" w:eastAsia="仿宋" w:hAnsi="仿宋"/>
                <w:bCs/>
                <w:szCs w:val="21"/>
              </w:rPr>
              <w:t>辅导等方式解答学生问题，对集中问题进行</w:t>
            </w:r>
            <w:r>
              <w:rPr>
                <w:rFonts w:ascii="仿宋" w:eastAsia="仿宋" w:hAnsi="仿宋" w:hint="eastAsia"/>
                <w:bCs/>
                <w:szCs w:val="21"/>
              </w:rPr>
              <w:t>重点</w:t>
            </w:r>
            <w:r>
              <w:rPr>
                <w:rFonts w:ascii="仿宋" w:eastAsia="仿宋" w:hAnsi="仿宋"/>
                <w:bCs/>
                <w:szCs w:val="21"/>
              </w:rPr>
              <w:t>讲解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0550F1" w:rsidRDefault="00DD1B23">
            <w:pPr>
              <w:jc w:val="left"/>
              <w:rPr>
                <w:rFonts w:ascii="仿宋" w:eastAsia="仿宋" w:hAnsi="仿宋" w:cs="仿宋"/>
                <w:b/>
                <w:bCs/>
                <w:color w:val="FF000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lastRenderedPageBreak/>
              <w:t>学生通过微知库平台</w:t>
            </w:r>
            <w:r>
              <w:rPr>
                <w:rFonts w:ascii="仿宋" w:eastAsia="仿宋" w:hAnsi="仿宋" w:cs="仿宋" w:hint="eastAsia"/>
                <w:bCs/>
                <w:szCs w:val="21"/>
              </w:rPr>
              <w:t>观看</w:t>
            </w:r>
            <w:r>
              <w:rPr>
                <w:rFonts w:ascii="仿宋" w:eastAsia="仿宋" w:hAnsi="仿宋" w:cs="仿宋" w:hint="eastAsia"/>
                <w:bCs/>
                <w:szCs w:val="21"/>
              </w:rPr>
              <w:t>相关</w:t>
            </w:r>
            <w:r>
              <w:rPr>
                <w:rFonts w:ascii="仿宋" w:eastAsia="仿宋" w:hAnsi="仿宋" w:cs="仿宋" w:hint="eastAsia"/>
                <w:bCs/>
                <w:szCs w:val="21"/>
              </w:rPr>
              <w:t>视</w:t>
            </w:r>
            <w:r>
              <w:rPr>
                <w:rFonts w:ascii="仿宋" w:eastAsia="仿宋" w:hAnsi="仿宋" w:cs="仿宋" w:hint="eastAsia"/>
                <w:bCs/>
                <w:szCs w:val="21"/>
              </w:rPr>
              <w:lastRenderedPageBreak/>
              <w:t>频</w:t>
            </w:r>
            <w:r>
              <w:rPr>
                <w:rFonts w:ascii="仿宋" w:eastAsia="仿宋" w:hAnsi="仿宋" w:cs="仿宋" w:hint="eastAsia"/>
                <w:bCs/>
                <w:szCs w:val="21"/>
              </w:rPr>
              <w:t>，并根据自己情况通过互动论坛、课堂笔记、学习心得、提问等方式与老师、同学互动。</w:t>
            </w:r>
          </w:p>
        </w:tc>
        <w:tc>
          <w:tcPr>
            <w:tcW w:w="1276" w:type="dxa"/>
            <w:vAlign w:val="center"/>
          </w:tcPr>
          <w:p w:rsidR="000550F1" w:rsidRDefault="00DD1B23">
            <w:pPr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lastRenderedPageBreak/>
              <w:t>明确工作任务，以学生</w:t>
            </w:r>
            <w:r>
              <w:rPr>
                <w:rFonts w:ascii="仿宋" w:eastAsia="仿宋" w:hAnsi="仿宋" w:cs="仿宋" w:hint="eastAsia"/>
                <w:bCs/>
                <w:szCs w:val="21"/>
              </w:rPr>
              <w:lastRenderedPageBreak/>
              <w:t>为中心，变被动学习为主动学习。</w:t>
            </w:r>
          </w:p>
        </w:tc>
        <w:tc>
          <w:tcPr>
            <w:tcW w:w="1071" w:type="dxa"/>
            <w:vAlign w:val="center"/>
          </w:tcPr>
          <w:p w:rsidR="000550F1" w:rsidRDefault="00DD1B23">
            <w:pPr>
              <w:jc w:val="left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lastRenderedPageBreak/>
              <w:t>微知库平台，互动</w:t>
            </w:r>
            <w:r>
              <w:rPr>
                <w:rFonts w:ascii="仿宋" w:eastAsia="仿宋" w:hAnsi="仿宋" w:cs="仿宋" w:hint="eastAsia"/>
                <w:bCs/>
                <w:szCs w:val="21"/>
              </w:rPr>
              <w:lastRenderedPageBreak/>
              <w:t>教学</w:t>
            </w:r>
          </w:p>
          <w:p w:rsidR="000550F1" w:rsidRDefault="00DD1B23">
            <w:pPr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、单独辅导、集中讲解</w:t>
            </w:r>
          </w:p>
        </w:tc>
      </w:tr>
      <w:tr w:rsidR="000550F1">
        <w:trPr>
          <w:trHeight w:val="1733"/>
        </w:trPr>
        <w:tc>
          <w:tcPr>
            <w:tcW w:w="1271" w:type="dxa"/>
            <w:vMerge/>
            <w:vAlign w:val="center"/>
          </w:tcPr>
          <w:p w:rsidR="000550F1" w:rsidRDefault="000550F1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550F1" w:rsidRDefault="000550F1">
            <w:pPr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0550F1" w:rsidRDefault="00DD1B23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3.</w:t>
            </w:r>
            <w:r>
              <w:rPr>
                <w:rFonts w:ascii="仿宋" w:eastAsia="仿宋" w:hAnsi="仿宋" w:hint="eastAsia"/>
                <w:bCs/>
                <w:szCs w:val="21"/>
              </w:rPr>
              <w:t>组织</w:t>
            </w:r>
            <w:r>
              <w:rPr>
                <w:rFonts w:ascii="仿宋" w:eastAsia="仿宋" w:hAnsi="仿宋"/>
                <w:bCs/>
                <w:szCs w:val="21"/>
              </w:rPr>
              <w:t>学生</w:t>
            </w:r>
            <w:r>
              <w:rPr>
                <w:rFonts w:ascii="仿宋" w:eastAsia="仿宋" w:hAnsi="仿宋" w:hint="eastAsia"/>
                <w:bCs/>
                <w:szCs w:val="21"/>
              </w:rPr>
              <w:t>做</w:t>
            </w:r>
            <w:r>
              <w:rPr>
                <w:rFonts w:ascii="仿宋" w:eastAsia="仿宋" w:hAnsi="仿宋" w:hint="eastAsia"/>
                <w:bCs/>
                <w:szCs w:val="21"/>
              </w:rPr>
              <w:t>继电保护和重合闸</w:t>
            </w:r>
            <w:r>
              <w:rPr>
                <w:rFonts w:ascii="仿宋" w:eastAsia="仿宋" w:hAnsi="仿宋" w:hint="eastAsia"/>
                <w:bCs/>
                <w:szCs w:val="21"/>
              </w:rPr>
              <w:t>相关互动习题，</w:t>
            </w:r>
            <w:r>
              <w:rPr>
                <w:rFonts w:ascii="仿宋" w:eastAsia="仿宋" w:hAnsi="仿宋"/>
                <w:bCs/>
                <w:szCs w:val="21"/>
              </w:rPr>
              <w:t>并进行辅导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0550F1" w:rsidRDefault="00DD1B23">
            <w:pPr>
              <w:jc w:val="left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三人</w:t>
            </w:r>
            <w:r>
              <w:rPr>
                <w:rFonts w:ascii="仿宋" w:eastAsia="仿宋" w:hAnsi="仿宋"/>
                <w:bCs/>
                <w:szCs w:val="21"/>
              </w:rPr>
              <w:t>一组，</w:t>
            </w:r>
            <w:r>
              <w:rPr>
                <w:rFonts w:ascii="仿宋" w:eastAsia="仿宋" w:hAnsi="仿宋" w:hint="eastAsia"/>
                <w:bCs/>
                <w:szCs w:val="21"/>
              </w:rPr>
              <w:t>讨论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不会的地方</w:t>
            </w:r>
            <w:r>
              <w:rPr>
                <w:rFonts w:ascii="仿宋" w:eastAsia="仿宋" w:hAnsi="仿宋" w:hint="eastAsia"/>
                <w:bCs/>
                <w:szCs w:val="21"/>
              </w:rPr>
              <w:t>回看</w:t>
            </w:r>
            <w:r>
              <w:rPr>
                <w:rFonts w:ascii="仿宋" w:eastAsia="仿宋" w:hAnsi="仿宋"/>
                <w:bCs/>
                <w:szCs w:val="21"/>
              </w:rPr>
              <w:t>视频，或与老师、同学互动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0550F1" w:rsidRDefault="00DD1B23">
            <w:pPr>
              <w:jc w:val="left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通过</w:t>
            </w:r>
            <w:r>
              <w:rPr>
                <w:rFonts w:ascii="仿宋" w:eastAsia="仿宋" w:hAnsi="仿宋" w:hint="eastAsia"/>
                <w:bCs/>
                <w:szCs w:val="21"/>
              </w:rPr>
              <w:t>互动试题，加深理解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0550F1" w:rsidRDefault="00DD1B23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互动教学法</w:t>
            </w:r>
          </w:p>
          <w:p w:rsidR="000550F1" w:rsidRDefault="000550F1">
            <w:pPr>
              <w:jc w:val="left"/>
              <w:rPr>
                <w:rFonts w:ascii="仿宋" w:eastAsia="仿宋" w:hAnsi="仿宋" w:cs="仿宋"/>
                <w:bCs/>
                <w:szCs w:val="21"/>
              </w:rPr>
            </w:pPr>
          </w:p>
        </w:tc>
      </w:tr>
      <w:tr w:rsidR="000550F1">
        <w:trPr>
          <w:trHeight w:val="1733"/>
        </w:trPr>
        <w:tc>
          <w:tcPr>
            <w:tcW w:w="1271" w:type="dxa"/>
            <w:vMerge/>
            <w:vAlign w:val="center"/>
          </w:tcPr>
          <w:p w:rsidR="000550F1" w:rsidRDefault="000550F1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550F1" w:rsidRDefault="00DD1B23">
            <w:pPr>
              <w:jc w:val="center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课</w:t>
            </w:r>
          </w:p>
          <w:p w:rsidR="000550F1" w:rsidRDefault="00DD1B23">
            <w:pPr>
              <w:jc w:val="center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后</w:t>
            </w:r>
          </w:p>
          <w:p w:rsidR="000550F1" w:rsidRDefault="00DD1B23">
            <w:pPr>
              <w:jc w:val="center"/>
              <w:rPr>
                <w:rFonts w:ascii="仿宋" w:eastAsia="仿宋" w:hAnsi="仿宋" w:cs="仿宋"/>
                <w:bCs/>
                <w:szCs w:val="21"/>
              </w:rPr>
            </w:pPr>
            <w:proofErr w:type="gramStart"/>
            <w:r>
              <w:rPr>
                <w:rFonts w:ascii="仿宋" w:eastAsia="仿宋" w:hAnsi="仿宋" w:cs="仿宋" w:hint="eastAsia"/>
                <w:bCs/>
                <w:szCs w:val="21"/>
              </w:rPr>
              <w:t>巩</w:t>
            </w:r>
            <w:proofErr w:type="gramEnd"/>
          </w:p>
          <w:p w:rsidR="000550F1" w:rsidRDefault="00DD1B23">
            <w:pPr>
              <w:jc w:val="center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固</w:t>
            </w:r>
          </w:p>
        </w:tc>
        <w:tc>
          <w:tcPr>
            <w:tcW w:w="2268" w:type="dxa"/>
            <w:vAlign w:val="center"/>
          </w:tcPr>
          <w:p w:rsidR="000550F1" w:rsidRDefault="00DD1B23">
            <w:pPr>
              <w:jc w:val="left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在微知库平台上发布作业，对本节课内容进行测试，并及时查阅掌握学生作业情况。</w:t>
            </w:r>
          </w:p>
        </w:tc>
        <w:tc>
          <w:tcPr>
            <w:tcW w:w="1701" w:type="dxa"/>
            <w:vAlign w:val="center"/>
          </w:tcPr>
          <w:p w:rsidR="000550F1" w:rsidRDefault="00DD1B23">
            <w:pPr>
              <w:jc w:val="left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在微知库平台上进行作业测试，及时关注老师反馈</w:t>
            </w:r>
          </w:p>
        </w:tc>
        <w:tc>
          <w:tcPr>
            <w:tcW w:w="1276" w:type="dxa"/>
            <w:vAlign w:val="center"/>
          </w:tcPr>
          <w:p w:rsidR="000550F1" w:rsidRDefault="00DD1B23">
            <w:pPr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掌握每位同学知识掌握的情况，调整教学。</w:t>
            </w:r>
          </w:p>
        </w:tc>
        <w:tc>
          <w:tcPr>
            <w:tcW w:w="1071" w:type="dxa"/>
            <w:vAlign w:val="center"/>
          </w:tcPr>
          <w:p w:rsidR="000550F1" w:rsidRDefault="00DD1B23">
            <w:pPr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微知库平台、题库</w:t>
            </w:r>
          </w:p>
        </w:tc>
      </w:tr>
      <w:tr w:rsidR="000550F1">
        <w:trPr>
          <w:trHeight w:val="1816"/>
        </w:trPr>
        <w:tc>
          <w:tcPr>
            <w:tcW w:w="1271" w:type="dxa"/>
            <w:vAlign w:val="center"/>
          </w:tcPr>
          <w:p w:rsidR="000550F1" w:rsidRDefault="00DD1B23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教学</w:t>
            </w:r>
          </w:p>
          <w:p w:rsidR="000550F1" w:rsidRDefault="00DD1B23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效果</w:t>
            </w:r>
          </w:p>
          <w:p w:rsidR="000550F1" w:rsidRDefault="00DD1B23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及</w:t>
            </w:r>
          </w:p>
          <w:p w:rsidR="000550F1" w:rsidRDefault="00DD1B23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反思</w:t>
            </w:r>
          </w:p>
        </w:tc>
        <w:tc>
          <w:tcPr>
            <w:tcW w:w="7025" w:type="dxa"/>
            <w:gridSpan w:val="5"/>
            <w:vAlign w:val="center"/>
          </w:tcPr>
          <w:p w:rsidR="000550F1" w:rsidRDefault="00DD1B23">
            <w:pPr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采用任务导向教学法，结合现场工作进行教学，将枯燥的理论知识以学生容易接受的视频形式呈现；借助微知库平台，始终以学生为中心，拓展了学生的学习时间与空间，实现</w:t>
            </w:r>
            <w:r>
              <w:rPr>
                <w:rFonts w:ascii="仿宋" w:eastAsia="仿宋" w:hAnsi="仿宋" w:cs="仿宋" w:hint="eastAsia"/>
                <w:bCs/>
                <w:szCs w:val="21"/>
              </w:rPr>
              <w:t> </w:t>
            </w:r>
            <w:r>
              <w:rPr>
                <w:rFonts w:ascii="仿宋" w:eastAsia="仿宋" w:hAnsi="仿宋" w:cs="仿宋" w:hint="eastAsia"/>
                <w:bCs/>
                <w:szCs w:val="21"/>
              </w:rPr>
              <w:t>了个性化、差异化的学习，更容易实现因材施教。如果有条件进行变电站电力变压器现场巡视教学，本次课的教学效果会更好。</w:t>
            </w:r>
          </w:p>
        </w:tc>
      </w:tr>
    </w:tbl>
    <w:p w:rsidR="000550F1" w:rsidRDefault="000550F1"/>
    <w:sectPr w:rsidR="000550F1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1B23" w:rsidRDefault="00DD1B23">
      <w:r>
        <w:separator/>
      </w:r>
    </w:p>
  </w:endnote>
  <w:endnote w:type="continuationSeparator" w:id="0">
    <w:p w:rsidR="00DD1B23" w:rsidRDefault="00DD1B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50F1" w:rsidRDefault="000550F1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1B23" w:rsidRDefault="00DD1B23">
      <w:r>
        <w:separator/>
      </w:r>
    </w:p>
  </w:footnote>
  <w:footnote w:type="continuationSeparator" w:id="0">
    <w:p w:rsidR="00DD1B23" w:rsidRDefault="00DD1B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50F1" w:rsidRDefault="00DD1B23">
    <w:pPr>
      <w:pStyle w:val="a5"/>
      <w:widowControl/>
    </w:pPr>
    <w:r>
      <w:rPr>
        <w:noProof/>
        <w:sz w:val="28"/>
        <w:szCs w:val="28"/>
      </w:rPr>
      <w:drawing>
        <wp:inline distT="0" distB="0" distL="0" distR="0">
          <wp:extent cx="2805430" cy="314960"/>
          <wp:effectExtent l="0" t="0" r="13970" b="889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05430" cy="3395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inorEastAsia" w:eastAsiaTheme="minorEastAsia" w:hAnsiTheme="minorEastAsia" w:hint="eastAsia"/>
        <w:sz w:val="28"/>
        <w:szCs w:val="28"/>
      </w:rPr>
      <w:t>《</w:t>
    </w:r>
    <w:r>
      <w:rPr>
        <w:color w:val="000000"/>
      </w:rPr>
      <w:t>电力系统</w:t>
    </w:r>
    <w:r>
      <w:rPr>
        <w:rFonts w:hint="eastAsia"/>
        <w:color w:val="000000"/>
      </w:rPr>
      <w:t>继电保护</w:t>
    </w:r>
    <w:r>
      <w:rPr>
        <w:rFonts w:asciiTheme="minorEastAsia" w:eastAsiaTheme="minorEastAsia" w:hAnsiTheme="minorEastAsia" w:hint="eastAsia"/>
        <w:sz w:val="28"/>
        <w:szCs w:val="28"/>
      </w:rPr>
      <w:t>》教案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1C6220"/>
    <w:rsid w:val="000550F1"/>
    <w:rsid w:val="00122E7C"/>
    <w:rsid w:val="00DD1B23"/>
    <w:rsid w:val="0A9A7CE1"/>
    <w:rsid w:val="1D3D0C8F"/>
    <w:rsid w:val="201C6220"/>
    <w:rsid w:val="23DC2D1A"/>
    <w:rsid w:val="2D107465"/>
    <w:rsid w:val="306F6453"/>
    <w:rsid w:val="36C070CE"/>
    <w:rsid w:val="393711BD"/>
    <w:rsid w:val="4F9745E6"/>
    <w:rsid w:val="5CCD2589"/>
    <w:rsid w:val="60981325"/>
    <w:rsid w:val="672D61FA"/>
    <w:rsid w:val="6F906A69"/>
    <w:rsid w:val="7CE60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D0BB506-4DF7-4F52-B0AD-4CBBF766C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iPriority="39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qFormat/>
    <w:pPr>
      <w:spacing w:beforeAutospacing="1" w:afterAutospacing="1"/>
      <w:jc w:val="left"/>
    </w:pPr>
    <w:rPr>
      <w:kern w:val="0"/>
      <w:sz w:val="24"/>
    </w:rPr>
  </w:style>
  <w:style w:type="table" w:styleId="a6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206</Words>
  <Characters>1178</Characters>
  <Application>Microsoft Office Word</Application>
  <DocSecurity>0</DocSecurity>
  <Lines>9</Lines>
  <Paragraphs>2</Paragraphs>
  <ScaleCrop>false</ScaleCrop>
  <Company>Microsoft</Company>
  <LinksUpToDate>false</LinksUpToDate>
  <CharactersWithSpaces>1382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袁歪歪</dc:creator>
  <cp:lastModifiedBy>RXD</cp:lastModifiedBy>
  <cp:revision>2</cp:revision>
  <dcterms:created xsi:type="dcterms:W3CDTF">2019-03-30T08:30:00Z</dcterms:created>
  <dcterms:modified xsi:type="dcterms:W3CDTF">2021-02-03T01:06:00Z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